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7E8" w:rsidRPr="00E94AEE" w:rsidRDefault="005A07E8">
      <w:pPr>
        <w:jc w:val="center"/>
        <w:rPr>
          <w:sz w:val="28"/>
        </w:rPr>
      </w:pPr>
      <w:r w:rsidRPr="00E94AEE">
        <w:rPr>
          <w:rFonts w:hint="eastAsia"/>
          <w:sz w:val="28"/>
        </w:rPr>
        <w:t>収集運搬の許可にあたっての留意事項</w:t>
      </w:r>
    </w:p>
    <w:p w:rsidR="005A07E8" w:rsidRDefault="005A07E8" w:rsidP="00E94AEE">
      <w:pPr>
        <w:rPr>
          <w:rFonts w:hint="eastAsia"/>
        </w:rPr>
      </w:pPr>
    </w:p>
    <w:p w:rsidR="005A07E8" w:rsidRDefault="005A07E8">
      <w:pPr>
        <w:rPr>
          <w:sz w:val="24"/>
        </w:rPr>
      </w:pPr>
      <w:r>
        <w:rPr>
          <w:rFonts w:hint="eastAsia"/>
          <w:sz w:val="24"/>
        </w:rPr>
        <w:t>生活環境の保全上次の事項に留意すること</w:t>
      </w:r>
    </w:p>
    <w:p w:rsidR="005A07E8" w:rsidRDefault="005A07E8" w:rsidP="00E94AEE">
      <w:pPr>
        <w:numPr>
          <w:ilvl w:val="0"/>
          <w:numId w:val="1"/>
        </w:numPr>
        <w:spacing w:line="360" w:lineRule="auto"/>
        <w:ind w:rightChars="-68" w:right="-143"/>
        <w:rPr>
          <w:sz w:val="24"/>
        </w:rPr>
      </w:pPr>
      <w:r>
        <w:rPr>
          <w:rFonts w:hint="eastAsia"/>
          <w:sz w:val="24"/>
        </w:rPr>
        <w:t>収集作業には一般廃棄物を飛散したり落下させたりしない車輌を用いること。</w:t>
      </w:r>
    </w:p>
    <w:p w:rsidR="005A07E8" w:rsidRDefault="005A07E8" w:rsidP="00E94AEE">
      <w:pPr>
        <w:numPr>
          <w:ilvl w:val="0"/>
          <w:numId w:val="1"/>
        </w:numPr>
        <w:spacing w:line="360" w:lineRule="auto"/>
        <w:ind w:rightChars="-68" w:right="-143"/>
        <w:rPr>
          <w:sz w:val="24"/>
        </w:rPr>
      </w:pPr>
      <w:r>
        <w:rPr>
          <w:rFonts w:hint="eastAsia"/>
          <w:sz w:val="24"/>
        </w:rPr>
        <w:t>収集作業は迅速に行い､できるだけ交通に障害を与えないこと。</w:t>
      </w:r>
    </w:p>
    <w:p w:rsidR="005A07E8" w:rsidRDefault="005A07E8" w:rsidP="00E94AEE">
      <w:pPr>
        <w:numPr>
          <w:ilvl w:val="0"/>
          <w:numId w:val="1"/>
        </w:numPr>
        <w:spacing w:line="360" w:lineRule="auto"/>
        <w:ind w:rightChars="-68" w:right="-143"/>
        <w:rPr>
          <w:sz w:val="24"/>
        </w:rPr>
      </w:pPr>
      <w:r>
        <w:rPr>
          <w:rFonts w:hint="eastAsia"/>
          <w:sz w:val="24"/>
        </w:rPr>
        <w:t>収集作業中は車輌の停車位置に十分注意し､歩行者等に支障を与えないこと。</w:t>
      </w:r>
    </w:p>
    <w:p w:rsidR="005A07E8" w:rsidRDefault="005A07E8" w:rsidP="00E94AEE">
      <w:pPr>
        <w:numPr>
          <w:ilvl w:val="0"/>
          <w:numId w:val="1"/>
        </w:numPr>
        <w:spacing w:line="360" w:lineRule="auto"/>
        <w:ind w:rightChars="-68" w:right="-143"/>
        <w:rPr>
          <w:sz w:val="24"/>
        </w:rPr>
      </w:pPr>
      <w:r>
        <w:rPr>
          <w:rFonts w:hint="eastAsia"/>
          <w:sz w:val="24"/>
        </w:rPr>
        <w:t>収集作業中騒音を立てないよう十分配慮すること。</w:t>
      </w:r>
    </w:p>
    <w:p w:rsidR="005A07E8" w:rsidRDefault="005A07E8" w:rsidP="00E94AEE">
      <w:pPr>
        <w:numPr>
          <w:ilvl w:val="0"/>
          <w:numId w:val="1"/>
        </w:numPr>
        <w:spacing w:line="360" w:lineRule="auto"/>
        <w:ind w:rightChars="-68" w:right="-143"/>
        <w:rPr>
          <w:sz w:val="24"/>
        </w:rPr>
      </w:pPr>
      <w:r>
        <w:rPr>
          <w:rFonts w:hint="eastAsia"/>
          <w:sz w:val="24"/>
        </w:rPr>
        <w:t>団地内など走行する場合状況に応じ､走行速度を落とし必要なら徐行するなどして住民に不安を与えないようにすること。</w:t>
      </w:r>
    </w:p>
    <w:p w:rsidR="005A07E8" w:rsidRDefault="005A07E8" w:rsidP="00E94AEE">
      <w:pPr>
        <w:numPr>
          <w:ilvl w:val="0"/>
          <w:numId w:val="1"/>
        </w:numPr>
        <w:spacing w:line="360" w:lineRule="auto"/>
        <w:ind w:rightChars="-68" w:right="-143"/>
        <w:rPr>
          <w:sz w:val="24"/>
        </w:rPr>
      </w:pPr>
      <w:r>
        <w:rPr>
          <w:rFonts w:hint="eastAsia"/>
          <w:sz w:val="24"/>
        </w:rPr>
        <w:t>生ごみなど収集するときは汚水の始末に十分配慮すること。</w:t>
      </w:r>
    </w:p>
    <w:p w:rsidR="005A07E8" w:rsidRPr="00280384" w:rsidRDefault="005A07E8" w:rsidP="00E94AEE">
      <w:pPr>
        <w:numPr>
          <w:ilvl w:val="0"/>
          <w:numId w:val="1"/>
        </w:numPr>
        <w:spacing w:line="360" w:lineRule="auto"/>
        <w:ind w:rightChars="-68" w:right="-143"/>
      </w:pPr>
      <w:smartTag w:uri="schemas-MSNCTYST-com/MSNCTYST" w:element="MSNCTYST">
        <w:smartTagPr>
          <w:attr w:name="Address" w:val="名取市"/>
          <w:attr w:name="AddressList" w:val="04:宮城県名取市;"/>
        </w:smartTagPr>
        <w:r>
          <w:rPr>
            <w:rFonts w:hint="eastAsia"/>
            <w:sz w:val="24"/>
          </w:rPr>
          <w:t>名取市</w:t>
        </w:r>
      </w:smartTag>
      <w:r>
        <w:rPr>
          <w:rFonts w:hint="eastAsia"/>
          <w:sz w:val="24"/>
        </w:rPr>
        <w:t>内を収集運搬作業するときは、</w:t>
      </w:r>
      <w:r>
        <w:rPr>
          <w:rFonts w:hint="eastAsia"/>
          <w:sz w:val="24"/>
        </w:rPr>
        <w:t>2</w:t>
      </w:r>
      <w:r>
        <w:rPr>
          <w:rFonts w:hint="eastAsia"/>
          <w:sz w:val="24"/>
        </w:rPr>
        <w:t>名乗車とし､収集運搬作業中まわりに十分注意が行き届くようにし、市民生活に支障が出ないようにすること。</w:t>
      </w:r>
    </w:p>
    <w:p w:rsidR="00280384" w:rsidRDefault="00280384" w:rsidP="00280384">
      <w:pPr>
        <w:rPr>
          <w:sz w:val="24"/>
        </w:rPr>
      </w:pPr>
    </w:p>
    <w:p w:rsidR="00280384" w:rsidRDefault="00280384" w:rsidP="00280384">
      <w:pPr>
        <w:rPr>
          <w:rFonts w:hint="eastAsia"/>
          <w:sz w:val="24"/>
        </w:rPr>
      </w:pPr>
    </w:p>
    <w:p w:rsidR="00280384" w:rsidRDefault="00280384" w:rsidP="00280384">
      <w:pPr>
        <w:rPr>
          <w:sz w:val="24"/>
        </w:rPr>
      </w:pPr>
    </w:p>
    <w:p w:rsidR="00280384" w:rsidRDefault="00280384" w:rsidP="00280384">
      <w:pPr>
        <w:rPr>
          <w:sz w:val="24"/>
        </w:rPr>
      </w:pPr>
    </w:p>
    <w:p w:rsidR="00280384" w:rsidRDefault="00280384" w:rsidP="00280384">
      <w:pPr>
        <w:rPr>
          <w:sz w:val="24"/>
        </w:rPr>
      </w:pPr>
    </w:p>
    <w:tbl>
      <w:tblPr>
        <w:tblpPr w:leftFromText="142" w:rightFromText="142" w:vertAnchor="text" w:horzAnchor="margin" w:tblpY="57"/>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E94AEE" w:rsidTr="00E94AEE">
        <w:trPr>
          <w:trHeight w:val="3818"/>
        </w:trPr>
        <w:tc>
          <w:tcPr>
            <w:tcW w:w="9000" w:type="dxa"/>
          </w:tcPr>
          <w:p w:rsidR="00E94AEE" w:rsidRDefault="00E94AEE" w:rsidP="00E94AEE">
            <w:pPr>
              <w:spacing w:line="360" w:lineRule="auto"/>
              <w:ind w:rightChars="-68" w:right="-143" w:firstLineChars="100" w:firstLine="240"/>
              <w:rPr>
                <w:sz w:val="24"/>
              </w:rPr>
            </w:pPr>
            <w:bookmarkStart w:id="0" w:name="_GoBack"/>
            <w:bookmarkEnd w:id="0"/>
            <w:r>
              <w:rPr>
                <w:rFonts w:hint="eastAsia"/>
                <w:sz w:val="24"/>
              </w:rPr>
              <w:t>許可の交付にあたり、市から説明を受け（申請者に説明することを）了承いた</w:t>
            </w:r>
          </w:p>
          <w:p w:rsidR="00E94AEE" w:rsidRDefault="00E94AEE" w:rsidP="00E94AEE">
            <w:pPr>
              <w:spacing w:line="360" w:lineRule="auto"/>
              <w:ind w:rightChars="-68" w:right="-143"/>
              <w:rPr>
                <w:sz w:val="24"/>
              </w:rPr>
            </w:pPr>
            <w:r>
              <w:rPr>
                <w:rFonts w:hint="eastAsia"/>
                <w:sz w:val="24"/>
              </w:rPr>
              <w:t>します。</w:t>
            </w:r>
          </w:p>
          <w:p w:rsidR="00E94AEE" w:rsidRDefault="00E94AEE" w:rsidP="00E94AEE">
            <w:pPr>
              <w:spacing w:line="360" w:lineRule="auto"/>
              <w:ind w:rightChars="-68" w:right="-143"/>
              <w:rPr>
                <w:sz w:val="24"/>
              </w:rPr>
            </w:pPr>
          </w:p>
          <w:p w:rsidR="00E94AEE" w:rsidRDefault="00E94AEE" w:rsidP="00E94AEE">
            <w:pPr>
              <w:spacing w:line="360" w:lineRule="auto"/>
              <w:ind w:rightChars="-68" w:right="-143"/>
              <w:rPr>
                <w:sz w:val="24"/>
              </w:rPr>
            </w:pPr>
            <w:r>
              <w:rPr>
                <w:rFonts w:hint="eastAsia"/>
                <w:sz w:val="24"/>
              </w:rPr>
              <w:t>令和　　年　　月　　日</w:t>
            </w:r>
          </w:p>
          <w:p w:rsidR="00E94AEE" w:rsidRDefault="00E94AEE" w:rsidP="00E94AEE">
            <w:pPr>
              <w:spacing w:line="360" w:lineRule="auto"/>
              <w:ind w:rightChars="-68" w:right="-143"/>
              <w:rPr>
                <w:rFonts w:hint="eastAsia"/>
                <w:sz w:val="24"/>
              </w:rPr>
            </w:pPr>
          </w:p>
          <w:p w:rsidR="00E94AEE" w:rsidRDefault="00E94AEE" w:rsidP="00E94AEE">
            <w:pPr>
              <w:spacing w:line="360" w:lineRule="auto"/>
              <w:ind w:rightChars="-68" w:right="-143"/>
              <w:rPr>
                <w:sz w:val="24"/>
              </w:rPr>
            </w:pPr>
            <w:r>
              <w:rPr>
                <w:rFonts w:hint="eastAsia"/>
                <w:sz w:val="24"/>
              </w:rPr>
              <w:t>氏名　　　　　　　　　　　　　　　印</w:t>
            </w:r>
          </w:p>
        </w:tc>
      </w:tr>
    </w:tbl>
    <w:p w:rsidR="00280384" w:rsidRDefault="00280384" w:rsidP="00280384">
      <w:pPr>
        <w:rPr>
          <w:sz w:val="24"/>
        </w:rPr>
      </w:pPr>
    </w:p>
    <w:p w:rsidR="00280384" w:rsidRDefault="00280384" w:rsidP="00280384">
      <w:pPr>
        <w:rPr>
          <w:sz w:val="24"/>
        </w:rPr>
      </w:pPr>
    </w:p>
    <w:p w:rsidR="005A07E8" w:rsidRDefault="005A07E8" w:rsidP="00E94AEE">
      <w:pPr>
        <w:jc w:val="center"/>
        <w:rPr>
          <w:sz w:val="32"/>
          <w:szCs w:val="32"/>
        </w:rPr>
      </w:pPr>
      <w:r w:rsidRPr="003C0296">
        <w:rPr>
          <w:rFonts w:hint="eastAsia"/>
          <w:sz w:val="32"/>
          <w:szCs w:val="32"/>
        </w:rPr>
        <w:lastRenderedPageBreak/>
        <w:t>事業系一般廃棄物収集の仕方について</w:t>
      </w:r>
    </w:p>
    <w:p w:rsidR="00E94AEE" w:rsidRPr="00E94AEE" w:rsidRDefault="00E94AEE" w:rsidP="00E94AEE">
      <w:pPr>
        <w:rPr>
          <w:rFonts w:hint="eastAsia"/>
          <w:sz w:val="32"/>
          <w:szCs w:val="32"/>
        </w:rPr>
      </w:pPr>
    </w:p>
    <w:p w:rsidR="005A07E8" w:rsidRDefault="005A07E8" w:rsidP="00BE605A">
      <w:pPr>
        <w:snapToGrid w:val="0"/>
        <w:spacing w:line="360" w:lineRule="auto"/>
        <w:rPr>
          <w:sz w:val="28"/>
          <w:szCs w:val="28"/>
        </w:rPr>
      </w:pPr>
      <w:r w:rsidRPr="003C0296">
        <w:rPr>
          <w:rFonts w:hint="eastAsia"/>
          <w:sz w:val="28"/>
          <w:szCs w:val="28"/>
        </w:rPr>
        <w:t>１</w:t>
      </w:r>
      <w:r>
        <w:rPr>
          <w:rFonts w:hint="eastAsia"/>
          <w:sz w:val="28"/>
          <w:szCs w:val="28"/>
        </w:rPr>
        <w:t xml:space="preserve">　</w:t>
      </w:r>
      <w:r w:rsidRPr="003C0296">
        <w:rPr>
          <w:rFonts w:hint="eastAsia"/>
          <w:sz w:val="28"/>
          <w:szCs w:val="28"/>
        </w:rPr>
        <w:t>事業所からの収集は事業用ごみ袋を使用しての収集となります。</w:t>
      </w:r>
    </w:p>
    <w:p w:rsidR="005A07E8" w:rsidRDefault="005A07E8" w:rsidP="00BE605A">
      <w:pPr>
        <w:snapToGrid w:val="0"/>
        <w:spacing w:line="360" w:lineRule="auto"/>
        <w:ind w:left="280" w:hangingChars="100" w:hanging="280"/>
        <w:rPr>
          <w:sz w:val="28"/>
          <w:szCs w:val="28"/>
        </w:rPr>
      </w:pPr>
      <w:r w:rsidRPr="003C0296">
        <w:rPr>
          <w:rFonts w:hint="eastAsia"/>
          <w:sz w:val="28"/>
          <w:szCs w:val="28"/>
        </w:rPr>
        <w:t>２</w:t>
      </w:r>
      <w:r>
        <w:rPr>
          <w:rFonts w:hint="eastAsia"/>
          <w:sz w:val="28"/>
          <w:szCs w:val="28"/>
        </w:rPr>
        <w:t xml:space="preserve">　</w:t>
      </w:r>
      <w:r w:rsidRPr="003C0296">
        <w:rPr>
          <w:rFonts w:hint="eastAsia"/>
          <w:sz w:val="28"/>
          <w:szCs w:val="28"/>
        </w:rPr>
        <w:t>事業系ごみ袋には燃やせるごみ用と資源物用の２種類があります。</w:t>
      </w:r>
    </w:p>
    <w:p w:rsidR="005A07E8" w:rsidRDefault="005A07E8" w:rsidP="00BE605A">
      <w:pPr>
        <w:snapToGrid w:val="0"/>
        <w:spacing w:line="360" w:lineRule="auto"/>
        <w:ind w:left="280" w:hangingChars="100" w:hanging="280"/>
        <w:rPr>
          <w:sz w:val="28"/>
          <w:szCs w:val="28"/>
        </w:rPr>
      </w:pPr>
      <w:r w:rsidRPr="003C0296">
        <w:rPr>
          <w:rFonts w:hint="eastAsia"/>
          <w:sz w:val="28"/>
          <w:szCs w:val="28"/>
        </w:rPr>
        <w:t>３</w:t>
      </w:r>
      <w:r>
        <w:rPr>
          <w:rFonts w:hint="eastAsia"/>
          <w:sz w:val="28"/>
          <w:szCs w:val="28"/>
        </w:rPr>
        <w:t xml:space="preserve">　</w:t>
      </w:r>
      <w:r w:rsidRPr="003C0296">
        <w:rPr>
          <w:rFonts w:hint="eastAsia"/>
          <w:sz w:val="28"/>
          <w:szCs w:val="28"/>
        </w:rPr>
        <w:t>事業系ごみ袋については、亘理名取共立衛生処理組合が型式を定めていますので、製造の際に確認下さい</w:t>
      </w:r>
      <w:r>
        <w:rPr>
          <w:rFonts w:hint="eastAsia"/>
          <w:sz w:val="28"/>
          <w:szCs w:val="28"/>
        </w:rPr>
        <w:t>。</w:t>
      </w:r>
    </w:p>
    <w:p w:rsidR="005A07E8" w:rsidRDefault="005A07E8" w:rsidP="00BE605A">
      <w:pPr>
        <w:snapToGrid w:val="0"/>
        <w:spacing w:line="360" w:lineRule="auto"/>
        <w:ind w:left="280" w:hangingChars="100" w:hanging="280"/>
        <w:rPr>
          <w:sz w:val="28"/>
          <w:szCs w:val="28"/>
        </w:rPr>
      </w:pPr>
      <w:r w:rsidRPr="003C0296">
        <w:rPr>
          <w:rFonts w:hint="eastAsia"/>
          <w:sz w:val="28"/>
          <w:szCs w:val="28"/>
        </w:rPr>
        <w:t>４</w:t>
      </w:r>
      <w:r>
        <w:rPr>
          <w:rFonts w:hint="eastAsia"/>
          <w:sz w:val="28"/>
          <w:szCs w:val="28"/>
        </w:rPr>
        <w:t xml:space="preserve">　</w:t>
      </w:r>
      <w:r w:rsidRPr="003C0296">
        <w:rPr>
          <w:rFonts w:hint="eastAsia"/>
          <w:sz w:val="28"/>
          <w:szCs w:val="28"/>
        </w:rPr>
        <w:t>事業系ごみ袋は収集する市町により袋の色が違います。</w:t>
      </w:r>
      <w:smartTag w:uri="schemas-MSNCTYST-com/MSNCTYST" w:element="MSNCTYST">
        <w:smartTagPr>
          <w:attr w:name="AddressList" w:val="04:宮城県名取市;"/>
          <w:attr w:name="Address" w:val="名取市"/>
        </w:smartTagPr>
        <w:r w:rsidRPr="003C0296">
          <w:rPr>
            <w:rFonts w:hint="eastAsia"/>
            <w:sz w:val="28"/>
            <w:szCs w:val="28"/>
          </w:rPr>
          <w:t>名取市</w:t>
        </w:r>
      </w:smartTag>
      <w:r w:rsidRPr="003C0296">
        <w:rPr>
          <w:rFonts w:hint="eastAsia"/>
          <w:sz w:val="28"/>
          <w:szCs w:val="28"/>
        </w:rPr>
        <w:t>から収集するときは、必ず</w:t>
      </w:r>
      <w:smartTag w:uri="schemas-MSNCTYST-com/MSNCTYST" w:element="MSNCTYST">
        <w:smartTagPr>
          <w:attr w:name="AddressList" w:val="04:宮城県名取市;"/>
          <w:attr w:name="Address" w:val="名取市"/>
        </w:smartTagPr>
        <w:r w:rsidRPr="003C0296">
          <w:rPr>
            <w:rFonts w:hint="eastAsia"/>
            <w:sz w:val="28"/>
            <w:szCs w:val="28"/>
          </w:rPr>
          <w:t>名取市</w:t>
        </w:r>
      </w:smartTag>
      <w:r w:rsidRPr="003C0296">
        <w:rPr>
          <w:rFonts w:hint="eastAsia"/>
          <w:sz w:val="28"/>
          <w:szCs w:val="28"/>
        </w:rPr>
        <w:t>用の袋を使用してください。</w:t>
      </w:r>
    </w:p>
    <w:p w:rsidR="005A07E8" w:rsidRDefault="005A07E8" w:rsidP="00BE605A">
      <w:pPr>
        <w:snapToGrid w:val="0"/>
        <w:spacing w:line="360" w:lineRule="auto"/>
        <w:ind w:left="280" w:hangingChars="100" w:hanging="280"/>
        <w:rPr>
          <w:sz w:val="28"/>
          <w:szCs w:val="28"/>
        </w:rPr>
      </w:pPr>
      <w:r w:rsidRPr="003C0296">
        <w:rPr>
          <w:rFonts w:hint="eastAsia"/>
          <w:sz w:val="28"/>
          <w:szCs w:val="28"/>
        </w:rPr>
        <w:t>５</w:t>
      </w:r>
      <w:r>
        <w:rPr>
          <w:rFonts w:hint="eastAsia"/>
          <w:sz w:val="28"/>
          <w:szCs w:val="28"/>
        </w:rPr>
        <w:t xml:space="preserve">　</w:t>
      </w:r>
      <w:r w:rsidR="00E94AEE">
        <w:rPr>
          <w:rFonts w:hint="eastAsia"/>
          <w:sz w:val="28"/>
          <w:szCs w:val="28"/>
        </w:rPr>
        <w:t>複数の市町から許可を得ている収集業者は、岩沼東部環境センター</w:t>
      </w:r>
      <w:r w:rsidRPr="003C0296">
        <w:rPr>
          <w:rFonts w:hint="eastAsia"/>
          <w:sz w:val="28"/>
          <w:szCs w:val="28"/>
        </w:rPr>
        <w:t>等施設搬入の際は必ず１つの市町から収集したものだけ積載して来てください（複数市町分混載の禁止）</w:t>
      </w:r>
      <w:r>
        <w:rPr>
          <w:rFonts w:hint="eastAsia"/>
          <w:sz w:val="28"/>
          <w:szCs w:val="28"/>
        </w:rPr>
        <w:t>。</w:t>
      </w:r>
    </w:p>
    <w:p w:rsidR="005A07E8" w:rsidRDefault="00504A5B" w:rsidP="00BE605A">
      <w:pPr>
        <w:snapToGrid w:val="0"/>
        <w:spacing w:line="360" w:lineRule="auto"/>
        <w:ind w:left="280" w:hangingChars="100" w:hanging="280"/>
        <w:rPr>
          <w:sz w:val="28"/>
          <w:szCs w:val="28"/>
        </w:rPr>
      </w:pPr>
      <w:r>
        <w:rPr>
          <w:rFonts w:hint="eastAsia"/>
          <w:sz w:val="28"/>
          <w:szCs w:val="28"/>
        </w:rPr>
        <w:t>６　許可証にある実績の報告は、月ごとに</w:t>
      </w:r>
      <w:r w:rsidR="005A07E8">
        <w:rPr>
          <w:rFonts w:hint="eastAsia"/>
          <w:sz w:val="28"/>
          <w:szCs w:val="28"/>
        </w:rPr>
        <w:t>名取市内事業所に</w:t>
      </w:r>
      <w:r>
        <w:rPr>
          <w:rFonts w:hint="eastAsia"/>
          <w:sz w:val="28"/>
          <w:szCs w:val="28"/>
        </w:rPr>
        <w:t>て販売されたごみ袋の数等</w:t>
      </w:r>
      <w:r w:rsidR="005A07E8">
        <w:rPr>
          <w:rFonts w:hint="eastAsia"/>
          <w:sz w:val="28"/>
          <w:szCs w:val="28"/>
        </w:rPr>
        <w:t>を別紙</w:t>
      </w:r>
      <w:r>
        <w:rPr>
          <w:rFonts w:hint="eastAsia"/>
          <w:sz w:val="28"/>
          <w:szCs w:val="28"/>
        </w:rPr>
        <w:t>参考様式に基づいた</w:t>
      </w:r>
      <w:r w:rsidR="005A07E8">
        <w:rPr>
          <w:rFonts w:hint="eastAsia"/>
          <w:sz w:val="28"/>
          <w:szCs w:val="28"/>
        </w:rPr>
        <w:t>報告書により報告下さい。</w:t>
      </w:r>
    </w:p>
    <w:p w:rsidR="00E94AEE" w:rsidRPr="003C0296" w:rsidRDefault="00E94AEE" w:rsidP="00BE605A">
      <w:pPr>
        <w:snapToGrid w:val="0"/>
        <w:spacing w:line="360" w:lineRule="auto"/>
        <w:ind w:left="280" w:hangingChars="100" w:hanging="280"/>
        <w:rPr>
          <w:rFonts w:hint="eastAsia"/>
          <w:sz w:val="28"/>
          <w:szCs w:val="28"/>
        </w:rPr>
      </w:pPr>
    </w:p>
    <w:p w:rsidR="001D1C23" w:rsidRPr="003361FC" w:rsidRDefault="001D1C23" w:rsidP="00BE605A">
      <w:pPr>
        <w:snapToGrid w:val="0"/>
        <w:spacing w:line="360" w:lineRule="auto"/>
        <w:rPr>
          <w:sz w:val="28"/>
          <w:szCs w:val="28"/>
        </w:rPr>
      </w:pPr>
      <w:r w:rsidRPr="003361FC">
        <w:rPr>
          <w:rFonts w:hint="eastAsia"/>
          <w:sz w:val="28"/>
          <w:szCs w:val="28"/>
        </w:rPr>
        <w:t>許可の交付にあたり、許可の指示事項について市から説明を受け</w:t>
      </w:r>
      <w:r w:rsidRPr="003361FC">
        <w:rPr>
          <w:rFonts w:hint="eastAsia"/>
          <w:sz w:val="28"/>
          <w:szCs w:val="28"/>
        </w:rPr>
        <w:t>(</w:t>
      </w:r>
      <w:r w:rsidRPr="003361FC">
        <w:rPr>
          <w:rFonts w:hint="eastAsia"/>
          <w:sz w:val="28"/>
          <w:szCs w:val="28"/>
        </w:rPr>
        <w:t>申請者に説明することを</w:t>
      </w:r>
      <w:r w:rsidRPr="003361FC">
        <w:rPr>
          <w:rFonts w:hint="eastAsia"/>
          <w:sz w:val="28"/>
          <w:szCs w:val="28"/>
        </w:rPr>
        <w:t>)</w:t>
      </w:r>
      <w:r w:rsidRPr="003361FC">
        <w:rPr>
          <w:rFonts w:hint="eastAsia"/>
          <w:sz w:val="28"/>
          <w:szCs w:val="28"/>
        </w:rPr>
        <w:t>了承</w:t>
      </w:r>
      <w:r w:rsidR="003361FC" w:rsidRPr="003361FC">
        <w:rPr>
          <w:rFonts w:hint="eastAsia"/>
          <w:sz w:val="28"/>
          <w:szCs w:val="28"/>
        </w:rPr>
        <w:t>いたします。</w:t>
      </w:r>
    </w:p>
    <w:p w:rsidR="003361FC" w:rsidRPr="003361FC" w:rsidRDefault="003361FC" w:rsidP="00280384">
      <w:pPr>
        <w:rPr>
          <w:sz w:val="28"/>
          <w:szCs w:val="28"/>
        </w:rPr>
      </w:pPr>
    </w:p>
    <w:p w:rsidR="003361FC" w:rsidRPr="003361FC" w:rsidRDefault="00A413F1" w:rsidP="00280384">
      <w:pPr>
        <w:rPr>
          <w:sz w:val="28"/>
          <w:szCs w:val="28"/>
        </w:rPr>
      </w:pPr>
      <w:r>
        <w:rPr>
          <w:rFonts w:hint="eastAsia"/>
          <w:sz w:val="28"/>
          <w:szCs w:val="28"/>
        </w:rPr>
        <w:t>令和</w:t>
      </w:r>
      <w:r w:rsidR="003361FC" w:rsidRPr="003361FC">
        <w:rPr>
          <w:rFonts w:hint="eastAsia"/>
          <w:sz w:val="28"/>
          <w:szCs w:val="28"/>
        </w:rPr>
        <w:t xml:space="preserve">　　年　　　月　　　日</w:t>
      </w:r>
    </w:p>
    <w:p w:rsidR="003361FC" w:rsidRDefault="003361FC" w:rsidP="00280384">
      <w:pPr>
        <w:rPr>
          <w:sz w:val="28"/>
          <w:szCs w:val="28"/>
        </w:rPr>
      </w:pPr>
    </w:p>
    <w:p w:rsidR="00BE605A" w:rsidRPr="003361FC" w:rsidRDefault="00BE605A" w:rsidP="00280384">
      <w:pPr>
        <w:rPr>
          <w:sz w:val="28"/>
          <w:szCs w:val="28"/>
        </w:rPr>
      </w:pPr>
    </w:p>
    <w:p w:rsidR="003361FC" w:rsidRPr="003361FC" w:rsidRDefault="003361FC" w:rsidP="00280384">
      <w:pPr>
        <w:rPr>
          <w:sz w:val="28"/>
          <w:szCs w:val="28"/>
        </w:rPr>
      </w:pPr>
      <w:r w:rsidRPr="003361FC">
        <w:rPr>
          <w:rFonts w:hint="eastAsia"/>
          <w:sz w:val="28"/>
          <w:szCs w:val="28"/>
        </w:rPr>
        <w:t>氏名</w:t>
      </w:r>
      <w:r w:rsidR="00BE605A">
        <w:rPr>
          <w:rFonts w:hint="eastAsia"/>
          <w:sz w:val="28"/>
          <w:szCs w:val="28"/>
        </w:rPr>
        <w:t xml:space="preserve">　　　　　　　　　　　　　　印</w:t>
      </w:r>
    </w:p>
    <w:sectPr w:rsidR="003361FC" w:rsidRPr="003361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AEE" w:rsidRDefault="00E94AEE" w:rsidP="00E94AEE">
      <w:r>
        <w:separator/>
      </w:r>
    </w:p>
  </w:endnote>
  <w:endnote w:type="continuationSeparator" w:id="0">
    <w:p w:rsidR="00E94AEE" w:rsidRDefault="00E94AEE" w:rsidP="00E9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AEE" w:rsidRDefault="00E94AEE" w:rsidP="00E94AEE">
      <w:r>
        <w:separator/>
      </w:r>
    </w:p>
  </w:footnote>
  <w:footnote w:type="continuationSeparator" w:id="0">
    <w:p w:rsidR="00E94AEE" w:rsidRDefault="00E94AEE" w:rsidP="00E94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D4BE5"/>
    <w:multiLevelType w:val="hybridMultilevel"/>
    <w:tmpl w:val="05AAA2E4"/>
    <w:lvl w:ilvl="0" w:tplc="A4FE144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6F6"/>
    <w:rsid w:val="00074D6B"/>
    <w:rsid w:val="00166515"/>
    <w:rsid w:val="001D1C23"/>
    <w:rsid w:val="002755C0"/>
    <w:rsid w:val="00280384"/>
    <w:rsid w:val="003361FC"/>
    <w:rsid w:val="00504A5B"/>
    <w:rsid w:val="005A07E8"/>
    <w:rsid w:val="006A66F6"/>
    <w:rsid w:val="00835160"/>
    <w:rsid w:val="00856E21"/>
    <w:rsid w:val="00A413F1"/>
    <w:rsid w:val="00BE605A"/>
    <w:rsid w:val="00E94AEE"/>
    <w:rsid w:val="00F30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3">
      <v:textbox inset="5.85pt,.7pt,5.85pt,.7pt"/>
    </o:shapedefaults>
    <o:shapelayout v:ext="edit">
      <o:idmap v:ext="edit" data="1"/>
    </o:shapelayout>
  </w:shapeDefaults>
  <w:decimalSymbol w:val="."/>
  <w:listSeparator w:val=","/>
  <w14:docId w14:val="02C036C7"/>
  <w15:chartTrackingRefBased/>
  <w15:docId w15:val="{2FDCE1E7-E386-4B68-9A91-06F9A122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94AEE"/>
    <w:pPr>
      <w:tabs>
        <w:tab w:val="center" w:pos="4252"/>
        <w:tab w:val="right" w:pos="8504"/>
      </w:tabs>
      <w:snapToGrid w:val="0"/>
    </w:pPr>
  </w:style>
  <w:style w:type="character" w:customStyle="1" w:styleId="a4">
    <w:name w:val="ヘッダー (文字)"/>
    <w:basedOn w:val="a0"/>
    <w:link w:val="a3"/>
    <w:rsid w:val="00E94AEE"/>
    <w:rPr>
      <w:kern w:val="2"/>
      <w:sz w:val="21"/>
      <w:szCs w:val="24"/>
    </w:rPr>
  </w:style>
  <w:style w:type="paragraph" w:styleId="a5">
    <w:name w:val="footer"/>
    <w:basedOn w:val="a"/>
    <w:link w:val="a6"/>
    <w:rsid w:val="00E94AEE"/>
    <w:pPr>
      <w:tabs>
        <w:tab w:val="center" w:pos="4252"/>
        <w:tab w:val="right" w:pos="8504"/>
      </w:tabs>
      <w:snapToGrid w:val="0"/>
    </w:pPr>
  </w:style>
  <w:style w:type="character" w:customStyle="1" w:styleId="a6">
    <w:name w:val="フッター (文字)"/>
    <w:basedOn w:val="a0"/>
    <w:link w:val="a5"/>
    <w:rsid w:val="00E94AEE"/>
    <w:rPr>
      <w:kern w:val="2"/>
      <w:sz w:val="21"/>
      <w:szCs w:val="24"/>
    </w:rPr>
  </w:style>
  <w:style w:type="paragraph" w:styleId="a7">
    <w:name w:val="Balloon Text"/>
    <w:basedOn w:val="a"/>
    <w:link w:val="a8"/>
    <w:rsid w:val="00E94AEE"/>
    <w:rPr>
      <w:rFonts w:asciiTheme="majorHAnsi" w:eastAsiaTheme="majorEastAsia" w:hAnsiTheme="majorHAnsi" w:cstheme="majorBidi"/>
      <w:sz w:val="18"/>
      <w:szCs w:val="18"/>
    </w:rPr>
  </w:style>
  <w:style w:type="character" w:customStyle="1" w:styleId="a8">
    <w:name w:val="吹き出し (文字)"/>
    <w:basedOn w:val="a0"/>
    <w:link w:val="a7"/>
    <w:rsid w:val="00E94AE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745</Words>
  <Characters>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収集運搬の許可に伴う留意事項</vt:lpstr>
      <vt:lpstr>収集運搬の許可に伴う留意事項</vt:lpstr>
    </vt:vector>
  </TitlesOfParts>
  <Company>クリーン対策課</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収集運搬の許可に伴う留意事項</dc:title>
  <dc:subject/>
  <dc:creator>名取市</dc:creator>
  <cp:keywords/>
  <dc:description/>
  <cp:lastModifiedBy>N20-CLEAN01</cp:lastModifiedBy>
  <cp:revision>3</cp:revision>
  <cp:lastPrinted>2026-05-07T02:26:00Z</cp:lastPrinted>
  <dcterms:created xsi:type="dcterms:W3CDTF">2025-11-05T07:11:00Z</dcterms:created>
  <dcterms:modified xsi:type="dcterms:W3CDTF">2026-05-07T02:26:00Z</dcterms:modified>
</cp:coreProperties>
</file>